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1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081"/>
        <w:gridCol w:w="4715"/>
      </w:tblGrid>
      <w:tr w:rsidR="00B3724D" w:rsidTr="003D06AA">
        <w:tc>
          <w:tcPr>
            <w:tcW w:w="1668" w:type="dxa"/>
          </w:tcPr>
          <w:p w:rsidR="00B3724D" w:rsidRDefault="00B3724D" w:rsidP="003D06AA">
            <w:pPr>
              <w:spacing w:before="100" w:beforeAutospacing="1" w:after="100" w:afterAutospacing="1"/>
            </w:pPr>
            <w:r w:rsidRPr="00124C04">
              <w:rPr>
                <w:b/>
              </w:rPr>
              <w:t>Name</w:t>
            </w:r>
          </w:p>
        </w:tc>
        <w:tc>
          <w:tcPr>
            <w:tcW w:w="3081" w:type="dxa"/>
          </w:tcPr>
          <w:p w:rsidR="00B3724D" w:rsidRDefault="00C65322" w:rsidP="008C7F4D">
            <w:pPr>
              <w:spacing w:before="100" w:beforeAutospacing="1" w:after="100" w:afterAutospacing="1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Bojil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Dobrev</w:t>
            </w:r>
            <w:proofErr w:type="spellEnd"/>
          </w:p>
          <w:p w:rsidR="008C7F4D" w:rsidRDefault="008C7F4D" w:rsidP="008C7F4D">
            <w:pPr>
              <w:spacing w:before="100" w:beforeAutospacing="1" w:after="100" w:afterAutospacing="1"/>
              <w:rPr>
                <w:sz w:val="52"/>
                <w:szCs w:val="52"/>
              </w:rPr>
            </w:pPr>
          </w:p>
          <w:p w:rsidR="008C7F4D" w:rsidRPr="003E65EC" w:rsidRDefault="008C7F4D" w:rsidP="008C7F4D">
            <w:pPr>
              <w:spacing w:before="100" w:beforeAutospacing="1" w:after="100" w:afterAutospacing="1"/>
              <w:rPr>
                <w:sz w:val="52"/>
                <w:szCs w:val="52"/>
              </w:rPr>
            </w:pPr>
          </w:p>
        </w:tc>
        <w:tc>
          <w:tcPr>
            <w:tcW w:w="4715" w:type="dxa"/>
          </w:tcPr>
          <w:p w:rsidR="00B3724D" w:rsidRDefault="00672814" w:rsidP="003D06AA">
            <w:pPr>
              <w:spacing w:before="100" w:beforeAutospacing="1" w:after="100" w:afterAutospacing="1"/>
              <w:jc w:val="right"/>
            </w:pPr>
            <w:r>
              <w:rPr>
                <w:noProof/>
                <w:lang w:val="bg-BG" w:eastAsia="bg-BG"/>
              </w:rPr>
              <w:pict>
                <v:rect id="Rectangle 1" o:spid="_x0000_s1026" style="position:absolute;left:0;text-align:left;margin-left:123.25pt;margin-top:-1.3pt;width:99.85pt;height:116.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" fillcolor="#4f81bd [3204]" strokecolor="#243f60 [1604]" strokeweight="2pt">
                  <v:textbox>
                    <w:txbxContent>
                      <w:p w:rsidR="00C65322" w:rsidRDefault="00B82D53" w:rsidP="00C65322">
                        <w:pPr>
                          <w:jc w:val="center"/>
                        </w:pPr>
                        <w:r w:rsidRPr="00B82D53"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>
                              <wp:extent cx="1056601" cy="1509623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9180" cy="15133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  <w:r w:rsidR="00C65322">
                          <w:t>Profile Picture</w:t>
                        </w:r>
                      </w:p>
                    </w:txbxContent>
                  </v:textbox>
                </v:rect>
              </w:pict>
            </w:r>
          </w:p>
        </w:tc>
      </w:tr>
      <w:tr w:rsidR="00B3724D" w:rsidTr="003D06AA">
        <w:tc>
          <w:tcPr>
            <w:tcW w:w="1668" w:type="dxa"/>
          </w:tcPr>
          <w:p w:rsidR="00B3724D" w:rsidRDefault="00B3724D" w:rsidP="003D06AA">
            <w:pPr>
              <w:spacing w:before="100" w:beforeAutospacing="1" w:after="100" w:afterAutospacing="1"/>
            </w:pPr>
            <w:r>
              <w:rPr>
                <w:b/>
              </w:rPr>
              <w:t>Institute</w:t>
            </w:r>
          </w:p>
        </w:tc>
        <w:tc>
          <w:tcPr>
            <w:tcW w:w="7796" w:type="dxa"/>
            <w:gridSpan w:val="2"/>
          </w:tcPr>
          <w:p w:rsidR="00B3724D" w:rsidRDefault="0095269E" w:rsidP="003D06A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Bulgaria: </w:t>
            </w:r>
            <w:r w:rsidRPr="0095269E">
              <w:rPr>
                <w:sz w:val="32"/>
                <w:szCs w:val="32"/>
              </w:rPr>
              <w:t>Scientific Research Cent</w:t>
            </w:r>
            <w:r>
              <w:rPr>
                <w:sz w:val="32"/>
                <w:szCs w:val="32"/>
              </w:rPr>
              <w:t xml:space="preserve">re </w:t>
            </w:r>
            <w:r w:rsidR="00046D3C">
              <w:rPr>
                <w:sz w:val="32"/>
                <w:szCs w:val="32"/>
              </w:rPr>
              <w:t xml:space="preserve">(SRC) </w:t>
            </w:r>
            <w:r>
              <w:rPr>
                <w:sz w:val="32"/>
                <w:szCs w:val="32"/>
              </w:rPr>
              <w:t xml:space="preserve">at Sofia University “St. </w:t>
            </w:r>
            <w:proofErr w:type="spellStart"/>
            <w:r>
              <w:rPr>
                <w:sz w:val="32"/>
                <w:szCs w:val="32"/>
              </w:rPr>
              <w:t>Kliment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Ohridski</w:t>
            </w:r>
            <w:proofErr w:type="spellEnd"/>
            <w:r>
              <w:rPr>
                <w:sz w:val="32"/>
                <w:szCs w:val="32"/>
              </w:rPr>
              <w:t>”</w:t>
            </w:r>
          </w:p>
          <w:p w:rsidR="00B3724D" w:rsidRPr="00B3724D" w:rsidRDefault="00B3724D" w:rsidP="003D06AA">
            <w:pPr>
              <w:spacing w:before="100" w:beforeAutospacing="1" w:after="100" w:afterAutospacing="1"/>
              <w:rPr>
                <w:sz w:val="12"/>
                <w:szCs w:val="32"/>
              </w:rPr>
            </w:pPr>
          </w:p>
        </w:tc>
      </w:tr>
      <w:tr w:rsidR="00B3724D" w:rsidTr="003D06AA">
        <w:tc>
          <w:tcPr>
            <w:tcW w:w="1668" w:type="dxa"/>
          </w:tcPr>
          <w:p w:rsidR="00B3724D" w:rsidRDefault="00B3724D" w:rsidP="003D06AA">
            <w:pPr>
              <w:spacing w:before="100" w:beforeAutospacing="1" w:after="100" w:afterAutospacing="1"/>
              <w:rPr>
                <w:b/>
              </w:rPr>
            </w:pPr>
            <w:r w:rsidRPr="00124C04">
              <w:rPr>
                <w:b/>
              </w:rPr>
              <w:t>Job role:</w:t>
            </w:r>
          </w:p>
        </w:tc>
        <w:tc>
          <w:tcPr>
            <w:tcW w:w="7796" w:type="dxa"/>
            <w:gridSpan w:val="2"/>
          </w:tcPr>
          <w:p w:rsidR="00B3724D" w:rsidRDefault="00FF2F7D" w:rsidP="00C65322">
            <w:pPr>
              <w:spacing w:before="100" w:beforeAutospacing="1" w:after="100" w:afterAutospacing="1"/>
              <w:contextualSpacing/>
            </w:pPr>
            <w:r>
              <w:t>Director</w:t>
            </w:r>
          </w:p>
          <w:p w:rsidR="00C65322" w:rsidRDefault="00C65322" w:rsidP="00C65322">
            <w:pPr>
              <w:spacing w:before="100" w:beforeAutospacing="1" w:after="100" w:afterAutospacing="1"/>
              <w:contextualSpacing/>
            </w:pPr>
          </w:p>
        </w:tc>
      </w:tr>
      <w:tr w:rsidR="00B3724D" w:rsidTr="003D06AA">
        <w:tc>
          <w:tcPr>
            <w:tcW w:w="1668" w:type="dxa"/>
          </w:tcPr>
          <w:p w:rsidR="00B3724D" w:rsidRDefault="00B3724D" w:rsidP="003D06A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7796" w:type="dxa"/>
            <w:gridSpan w:val="2"/>
          </w:tcPr>
          <w:p w:rsidR="00B3724D" w:rsidRDefault="00C65322" w:rsidP="003D06AA">
            <w:pPr>
              <w:rPr>
                <w:noProof/>
              </w:rPr>
            </w:pPr>
            <w:r>
              <w:rPr>
                <w:b/>
                <w:bCs/>
                <w:noProof/>
              </w:rPr>
              <w:t>Bojil Dobrev</w:t>
            </w:r>
          </w:p>
          <w:p w:rsidR="00214B6D" w:rsidRDefault="00C1560A" w:rsidP="00046D3C">
            <w:pPr>
              <w:rPr>
                <w:noProof/>
              </w:rPr>
            </w:pPr>
            <w:r>
              <w:rPr>
                <w:noProof/>
              </w:rPr>
              <w:t>Scientific Research Center</w:t>
            </w:r>
          </w:p>
          <w:p w:rsidR="00C1560A" w:rsidRDefault="00C1560A" w:rsidP="00046D3C">
            <w:pPr>
              <w:rPr>
                <w:noProof/>
              </w:rPr>
            </w:pPr>
            <w:r>
              <w:rPr>
                <w:noProof/>
              </w:rPr>
              <w:t>1000 Sofia, 8, Boul. Dragan Tsankov</w:t>
            </w:r>
          </w:p>
          <w:p w:rsidR="00046D3C" w:rsidRDefault="00046D3C" w:rsidP="00046D3C">
            <w:pPr>
              <w:rPr>
                <w:noProof/>
              </w:rPr>
            </w:pPr>
          </w:p>
          <w:p w:rsidR="00C65322" w:rsidRDefault="00C65322" w:rsidP="00046D3C">
            <w:pPr>
              <w:rPr>
                <w:noProof/>
              </w:rPr>
            </w:pPr>
          </w:p>
          <w:p w:rsidR="00C65322" w:rsidRDefault="00046D3C" w:rsidP="00046D3C">
            <w:pPr>
              <w:rPr>
                <w:noProof/>
              </w:rPr>
            </w:pPr>
            <w:r>
              <w:rPr>
                <w:noProof/>
              </w:rPr>
              <w:t xml:space="preserve">Phone.: </w:t>
            </w:r>
            <w:r w:rsidR="00FF2F7D">
              <w:rPr>
                <w:noProof/>
              </w:rPr>
              <w:t>003592 8654686, Mob. 00359 887688328</w:t>
            </w:r>
          </w:p>
          <w:p w:rsidR="00C65322" w:rsidRDefault="00C65322" w:rsidP="00046D3C">
            <w:pPr>
              <w:rPr>
                <w:noProof/>
              </w:rPr>
            </w:pPr>
          </w:p>
          <w:p w:rsidR="00214B6D" w:rsidRDefault="00214B6D" w:rsidP="00046D3C">
            <w:pPr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6" w:history="1">
              <w:r w:rsidR="00FF2F7D" w:rsidRPr="00865762">
                <w:rPr>
                  <w:rStyle w:val="Hyperlink"/>
                  <w:noProof/>
                </w:rPr>
                <w:t>bojild@fmi.uni-sofia.bg</w:t>
              </w:r>
            </w:hyperlink>
            <w:r w:rsidR="00FF2F7D">
              <w:rPr>
                <w:noProof/>
              </w:rPr>
              <w:t>, bojild@yahoo.de</w:t>
            </w:r>
          </w:p>
          <w:p w:rsidR="00214B6D" w:rsidRDefault="00214B6D" w:rsidP="00046D3C">
            <w:pPr>
              <w:rPr>
                <w:noProof/>
              </w:rPr>
            </w:pPr>
          </w:p>
          <w:p w:rsidR="00046D3C" w:rsidRDefault="00046D3C" w:rsidP="00046D3C">
            <w:pPr>
              <w:rPr>
                <w:noProof/>
              </w:rPr>
            </w:pPr>
          </w:p>
          <w:p w:rsidR="00046D3C" w:rsidRDefault="00046D3C" w:rsidP="00046D3C">
            <w:pPr>
              <w:rPr>
                <w:noProof/>
              </w:rPr>
            </w:pPr>
          </w:p>
          <w:p w:rsidR="00046D3C" w:rsidRDefault="00046D3C" w:rsidP="00046D3C">
            <w:pPr>
              <w:rPr>
                <w:noProof/>
              </w:rPr>
            </w:pPr>
          </w:p>
        </w:tc>
      </w:tr>
      <w:tr w:rsidR="00B3724D" w:rsidTr="003D06AA">
        <w:tc>
          <w:tcPr>
            <w:tcW w:w="1668" w:type="dxa"/>
          </w:tcPr>
          <w:p w:rsidR="00B3724D" w:rsidRPr="00124C04" w:rsidRDefault="00B3724D" w:rsidP="003D06A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Bio</w:t>
            </w:r>
            <w:r w:rsidR="00E83DC8">
              <w:rPr>
                <w:b/>
              </w:rPr>
              <w:t xml:space="preserve">                     </w:t>
            </w:r>
          </w:p>
        </w:tc>
        <w:tc>
          <w:tcPr>
            <w:tcW w:w="7796" w:type="dxa"/>
            <w:gridSpan w:val="2"/>
          </w:tcPr>
          <w:p w:rsidR="00B3724D" w:rsidRDefault="00B3724D" w:rsidP="00C65322">
            <w:pPr>
              <w:spacing w:before="100" w:beforeAutospacing="1" w:after="100" w:afterAutospacing="1"/>
              <w:jc w:val="both"/>
            </w:pPr>
          </w:p>
          <w:p w:rsidR="00C65322" w:rsidRDefault="00C65322" w:rsidP="00C65322">
            <w:pPr>
              <w:spacing w:before="100" w:beforeAutospacing="1" w:after="100" w:afterAutospacing="1"/>
              <w:jc w:val="both"/>
            </w:pPr>
          </w:p>
          <w:p w:rsidR="00E83DC8" w:rsidRDefault="00E83DC8" w:rsidP="00E83DC8">
            <w:pPr>
              <w:rPr>
                <w:lang w:val="en-US"/>
              </w:rPr>
            </w:pPr>
            <w:r>
              <w:rPr>
                <w:lang w:val="en-US"/>
              </w:rPr>
              <w:t xml:space="preserve">Born 1949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Sofia</w:t>
                </w:r>
              </w:smartTag>
            </w:smartTag>
            <w:r>
              <w:rPr>
                <w:lang w:val="en-US"/>
              </w:rPr>
              <w:t xml:space="preserve">. Graduated the </w:t>
            </w:r>
            <w:smartTag w:uri="urn:schemas-microsoft-com:office:smarttags" w:element="PlaceName">
              <w:r>
                <w:rPr>
                  <w:lang w:val="en-US"/>
                </w:rPr>
                <w:t>Technical</w:t>
              </w:r>
            </w:smartTag>
            <w:r>
              <w:rPr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lang w:val="en-US"/>
                </w:rPr>
                <w:t>University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Sofia</w:t>
                </w:r>
              </w:smartTag>
            </w:smartTag>
            <w:r>
              <w:rPr>
                <w:lang w:val="en-US"/>
              </w:rPr>
              <w:t xml:space="preserve">. Twenty years experience in </w:t>
            </w:r>
          </w:p>
          <w:p w:rsidR="00E83DC8" w:rsidRDefault="00E83DC8" w:rsidP="00E83DC8">
            <w:pPr>
              <w:rPr>
                <w:lang w:val="en-US"/>
              </w:rPr>
            </w:pPr>
            <w:r>
              <w:rPr>
                <w:lang w:val="en-US"/>
              </w:rPr>
              <w:t xml:space="preserve">Information technologies research, development and management and 15 years experience in delivering and management of business education. Participation in several international projects including IST projects as </w:t>
            </w:r>
            <w:proofErr w:type="spellStart"/>
            <w:r>
              <w:rPr>
                <w:lang w:val="en-US"/>
              </w:rPr>
              <w:t>EMunIS</w:t>
            </w:r>
            <w:proofErr w:type="spellEnd"/>
            <w:r>
              <w:rPr>
                <w:lang w:val="en-US"/>
              </w:rPr>
              <w:t xml:space="preserve"> (2001-2003) as Regional Coordinator and e-Inclusion (2005), e-Business </w:t>
            </w:r>
            <w:proofErr w:type="spellStart"/>
            <w:proofErr w:type="gramStart"/>
            <w:r>
              <w:rPr>
                <w:lang w:val="en-US"/>
              </w:rPr>
              <w:t>W@tch</w:t>
            </w:r>
            <w:proofErr w:type="spellEnd"/>
            <w:r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>2006) and Knowledge and Technology Transfer ( 2011) as National correspondent, e-Government strategy and promotion in BG( 2012).</w:t>
            </w:r>
          </w:p>
          <w:p w:rsidR="00E83DC8" w:rsidRPr="005B7C69" w:rsidRDefault="00E83DC8" w:rsidP="00E83DC8">
            <w:pPr>
              <w:rPr>
                <w:lang w:val="en-US"/>
              </w:rPr>
            </w:pPr>
            <w:r>
              <w:rPr>
                <w:lang w:val="en-US"/>
              </w:rPr>
              <w:t xml:space="preserve">Since 1992 Academic Director of </w:t>
            </w:r>
            <w:smartTag w:uri="urn:schemas-microsoft-com:office:smarttags" w:element="PlaceName">
              <w:r>
                <w:rPr>
                  <w:lang w:val="en-US"/>
                </w:rPr>
                <w:t>International</w:t>
              </w:r>
            </w:smartTag>
            <w:r>
              <w:rPr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lang w:val="en-US"/>
                </w:rPr>
                <w:t>University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Sofia</w:t>
                </w:r>
              </w:smartTag>
            </w:smartTag>
            <w:r>
              <w:rPr>
                <w:lang w:val="en-US"/>
              </w:rPr>
              <w:t xml:space="preserve">. Since 2009 Director of the Research Center at Sofia University and the Technology Transfer Office. Author of more than 60 publications and a book </w:t>
            </w:r>
            <w:proofErr w:type="gramStart"/>
            <w:r>
              <w:rPr>
                <w:lang w:val="en-US"/>
              </w:rPr>
              <w:t>“ Guidelines</w:t>
            </w:r>
            <w:proofErr w:type="gramEnd"/>
            <w:r>
              <w:rPr>
                <w:lang w:val="en-US"/>
              </w:rPr>
              <w:t xml:space="preserve"> for e-Government” (2005).</w:t>
            </w:r>
          </w:p>
          <w:p w:rsidR="00C65322" w:rsidRDefault="00C65322" w:rsidP="00C65322">
            <w:pPr>
              <w:spacing w:before="100" w:beforeAutospacing="1" w:after="100" w:afterAutospacing="1"/>
              <w:jc w:val="both"/>
            </w:pPr>
          </w:p>
          <w:p w:rsidR="00C65322" w:rsidRDefault="00C65322" w:rsidP="00C65322">
            <w:pPr>
              <w:spacing w:before="100" w:beforeAutospacing="1" w:after="100" w:afterAutospacing="1"/>
              <w:jc w:val="both"/>
            </w:pPr>
          </w:p>
          <w:p w:rsidR="00C65322" w:rsidRDefault="00C65322" w:rsidP="00C65322">
            <w:pPr>
              <w:spacing w:before="100" w:beforeAutospacing="1" w:after="100" w:afterAutospacing="1"/>
              <w:jc w:val="both"/>
            </w:pPr>
          </w:p>
          <w:p w:rsidR="00C65322" w:rsidRDefault="00C65322" w:rsidP="00C65322">
            <w:pPr>
              <w:spacing w:before="100" w:beforeAutospacing="1" w:after="100" w:afterAutospacing="1"/>
              <w:jc w:val="both"/>
            </w:pPr>
          </w:p>
          <w:p w:rsidR="00C65322" w:rsidRDefault="00C65322" w:rsidP="00C65322">
            <w:pPr>
              <w:spacing w:before="100" w:beforeAutospacing="1" w:after="100" w:afterAutospacing="1"/>
              <w:jc w:val="both"/>
            </w:pPr>
          </w:p>
        </w:tc>
      </w:tr>
      <w:tr w:rsidR="00B3724D" w:rsidTr="003D06AA">
        <w:tc>
          <w:tcPr>
            <w:tcW w:w="1668" w:type="dxa"/>
          </w:tcPr>
          <w:p w:rsidR="00B3724D" w:rsidRDefault="00B3724D" w:rsidP="003D06AA">
            <w:pPr>
              <w:spacing w:before="100" w:beforeAutospacing="1" w:after="100" w:afterAutospacing="1"/>
              <w:rPr>
                <w:b/>
              </w:rPr>
            </w:pPr>
          </w:p>
          <w:p w:rsidR="00B3724D" w:rsidRDefault="00B3724D" w:rsidP="003D06AA">
            <w:pPr>
              <w:spacing w:before="100" w:beforeAutospacing="1" w:after="100" w:afterAutospacing="1"/>
              <w:rPr>
                <w:b/>
              </w:rPr>
            </w:pPr>
          </w:p>
          <w:p w:rsidR="00B3724D" w:rsidRDefault="00B3724D" w:rsidP="003D06AA">
            <w:pPr>
              <w:spacing w:before="100" w:beforeAutospacing="1" w:after="100" w:afterAutospacing="1"/>
              <w:rPr>
                <w:b/>
              </w:rPr>
            </w:pPr>
          </w:p>
          <w:p w:rsidR="00B3724D" w:rsidRDefault="00B3724D" w:rsidP="003D06AA">
            <w:pPr>
              <w:spacing w:before="100" w:beforeAutospacing="1" w:after="100" w:afterAutospacing="1"/>
              <w:rPr>
                <w:b/>
              </w:rPr>
            </w:pPr>
          </w:p>
          <w:p w:rsidR="00B3724D" w:rsidRDefault="00B3724D" w:rsidP="003D06A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B3724D" w:rsidRDefault="00B3724D" w:rsidP="003D06AA">
            <w:pPr>
              <w:spacing w:before="100" w:beforeAutospacing="1" w:after="100" w:afterAutospacing="1"/>
            </w:pPr>
          </w:p>
        </w:tc>
      </w:tr>
    </w:tbl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5"/>
        <w:gridCol w:w="3825"/>
        <w:gridCol w:w="3828"/>
      </w:tblGrid>
      <w:tr w:rsidR="00D84DB9" w:rsidTr="008F7B6C">
        <w:tc>
          <w:tcPr>
            <w:tcW w:w="2095" w:type="dxa"/>
          </w:tcPr>
          <w:p w:rsidR="00D84DB9" w:rsidRPr="000967C2" w:rsidRDefault="008F7B6C" w:rsidP="004839FB">
            <w:pPr>
              <w:ind w:right="19"/>
              <w:jc w:val="center"/>
              <w:rPr>
                <w:sz w:val="18"/>
                <w:szCs w:val="18"/>
              </w:rPr>
            </w:pPr>
            <w:r w:rsidRPr="000967C2">
              <w:rPr>
                <w:sz w:val="18"/>
                <w:szCs w:val="18"/>
              </w:rPr>
              <w:object w:dxaOrig="8940" w:dyaOrig="9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05pt;height:95.75pt" o:ole="">
                  <v:imagedata r:id="rId7" o:title=""/>
                </v:shape>
                <o:OLEObject Type="Embed" ProgID="Word.Document.8" ShapeID="_x0000_i1025" DrawAspect="Content" ObjectID="_1433009549" r:id="rId8"/>
              </w:object>
            </w:r>
          </w:p>
          <w:p w:rsidR="00D84DB9" w:rsidRPr="000967C2" w:rsidRDefault="00D84DB9" w:rsidP="004839FB">
            <w:pPr>
              <w:ind w:right="19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D84DB9" w:rsidRPr="000967C2" w:rsidRDefault="00D84DB9" w:rsidP="004839FB">
            <w:pPr>
              <w:ind w:right="19"/>
              <w:rPr>
                <w:b/>
                <w:sz w:val="18"/>
                <w:szCs w:val="18"/>
              </w:rPr>
            </w:pPr>
            <w:r w:rsidRPr="000967C2">
              <w:rPr>
                <w:b/>
                <w:sz w:val="18"/>
                <w:szCs w:val="18"/>
              </w:rPr>
              <w:t>ST. KLIMENT OHRIDSKI</w:t>
            </w:r>
            <w:r w:rsidR="008F7B6C">
              <w:rPr>
                <w:b/>
                <w:sz w:val="18"/>
                <w:szCs w:val="18"/>
              </w:rPr>
              <w:t xml:space="preserve"> </w:t>
            </w:r>
            <w:r w:rsidRPr="000967C2">
              <w:rPr>
                <w:b/>
                <w:sz w:val="18"/>
                <w:szCs w:val="18"/>
              </w:rPr>
              <w:t>UNIVERSITY OF SOFIA</w:t>
            </w:r>
          </w:p>
          <w:p w:rsidR="00D84DB9" w:rsidRPr="000967C2" w:rsidRDefault="00D84DB9" w:rsidP="008F7B6C">
            <w:pPr>
              <w:ind w:right="19"/>
              <w:rPr>
                <w:b/>
                <w:sz w:val="18"/>
                <w:szCs w:val="18"/>
              </w:rPr>
            </w:pPr>
            <w:r w:rsidRPr="000967C2">
              <w:rPr>
                <w:b/>
                <w:sz w:val="18"/>
                <w:szCs w:val="18"/>
              </w:rPr>
              <w:t>SCIENTIFIC RESEARCH</w:t>
            </w:r>
            <w:r w:rsidR="008F7B6C">
              <w:rPr>
                <w:b/>
                <w:sz w:val="18"/>
                <w:szCs w:val="18"/>
              </w:rPr>
              <w:t xml:space="preserve"> </w:t>
            </w:r>
            <w:r w:rsidRPr="000967C2">
              <w:rPr>
                <w:b/>
                <w:sz w:val="18"/>
                <w:szCs w:val="18"/>
              </w:rPr>
              <w:t>DEPARTMENT</w:t>
            </w:r>
          </w:p>
          <w:p w:rsidR="00D84DB9" w:rsidRPr="000967C2" w:rsidRDefault="00D84DB9" w:rsidP="004839FB">
            <w:pPr>
              <w:ind w:right="19"/>
              <w:rPr>
                <w:b/>
                <w:sz w:val="18"/>
                <w:szCs w:val="18"/>
              </w:rPr>
            </w:pPr>
            <w:r w:rsidRPr="000967C2">
              <w:rPr>
                <w:b/>
                <w:sz w:val="18"/>
                <w:szCs w:val="18"/>
              </w:rPr>
              <w:t xml:space="preserve">8,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0967C2">
                  <w:rPr>
                    <w:b/>
                    <w:sz w:val="18"/>
                    <w:szCs w:val="18"/>
                  </w:rPr>
                  <w:t>Dragan</w:t>
                </w:r>
                <w:proofErr w:type="spellEnd"/>
                <w:r w:rsidRPr="000967C2"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0967C2">
                  <w:rPr>
                    <w:b/>
                    <w:sz w:val="18"/>
                    <w:szCs w:val="18"/>
                  </w:rPr>
                  <w:t>Tzankov</w:t>
                </w:r>
                <w:proofErr w:type="spellEnd"/>
                <w:r w:rsidRPr="000967C2">
                  <w:rPr>
                    <w:b/>
                    <w:sz w:val="18"/>
                    <w:szCs w:val="18"/>
                  </w:rPr>
                  <w:t xml:space="preserve"> Blvd.</w:t>
                </w:r>
              </w:smartTag>
            </w:smartTag>
          </w:p>
          <w:p w:rsidR="008F7B6C" w:rsidRDefault="00D84DB9" w:rsidP="008F7B6C">
            <w:pPr>
              <w:ind w:right="-1100"/>
              <w:rPr>
                <w:b/>
                <w:sz w:val="18"/>
                <w:szCs w:val="18"/>
                <w:lang w:val="it-IT"/>
              </w:rPr>
            </w:pPr>
            <w:r w:rsidRPr="000967C2">
              <w:rPr>
                <w:b/>
                <w:sz w:val="18"/>
                <w:szCs w:val="18"/>
                <w:lang w:val="it-IT"/>
              </w:rPr>
              <w:t>11</w:t>
            </w:r>
            <w:r w:rsidRPr="000967C2">
              <w:rPr>
                <w:b/>
                <w:sz w:val="18"/>
                <w:szCs w:val="18"/>
              </w:rPr>
              <w:t>64</w:t>
            </w:r>
            <w:r w:rsidRPr="000967C2">
              <w:rPr>
                <w:b/>
                <w:sz w:val="18"/>
                <w:szCs w:val="18"/>
                <w:lang w:val="it-IT"/>
              </w:rPr>
              <w:t xml:space="preserve"> Sofia, </w:t>
            </w:r>
            <w:r w:rsidRPr="000967C2">
              <w:rPr>
                <w:b/>
                <w:sz w:val="18"/>
                <w:szCs w:val="18"/>
              </w:rPr>
              <w:t xml:space="preserve"> </w:t>
            </w:r>
            <w:r w:rsidRPr="000967C2">
              <w:rPr>
                <w:b/>
                <w:sz w:val="18"/>
                <w:szCs w:val="18"/>
                <w:lang w:val="it-IT"/>
              </w:rPr>
              <w:t>Phone:(+359 2)8</w:t>
            </w:r>
            <w:r w:rsidRPr="000967C2">
              <w:rPr>
                <w:b/>
                <w:sz w:val="18"/>
                <w:szCs w:val="18"/>
              </w:rPr>
              <w:t>65-46-86,</w:t>
            </w:r>
            <w:r w:rsidRPr="000967C2">
              <w:rPr>
                <w:b/>
                <w:sz w:val="18"/>
                <w:szCs w:val="18"/>
                <w:lang w:val="it-IT"/>
              </w:rPr>
              <w:t>8668719</w:t>
            </w:r>
          </w:p>
          <w:p w:rsidR="00D84DB9" w:rsidRPr="000967C2" w:rsidRDefault="00D84DB9" w:rsidP="008F7B6C">
            <w:pPr>
              <w:ind w:right="-1100"/>
              <w:rPr>
                <w:b/>
                <w:sz w:val="18"/>
                <w:szCs w:val="18"/>
                <w:lang w:val="it-IT"/>
              </w:rPr>
            </w:pPr>
            <w:r w:rsidRPr="000967C2">
              <w:rPr>
                <w:b/>
                <w:sz w:val="18"/>
                <w:szCs w:val="18"/>
                <w:lang w:val="it-IT"/>
              </w:rPr>
              <w:t>Fax:(+359 2)865</w:t>
            </w:r>
            <w:r w:rsidRPr="000967C2">
              <w:rPr>
                <w:b/>
                <w:sz w:val="18"/>
                <w:szCs w:val="18"/>
              </w:rPr>
              <w:t>-</w:t>
            </w:r>
            <w:r w:rsidRPr="000967C2">
              <w:rPr>
                <w:b/>
                <w:sz w:val="18"/>
                <w:szCs w:val="18"/>
                <w:lang w:val="it-IT"/>
              </w:rPr>
              <w:t>64</w:t>
            </w:r>
            <w:r w:rsidRPr="000967C2">
              <w:rPr>
                <w:b/>
                <w:sz w:val="18"/>
                <w:szCs w:val="18"/>
              </w:rPr>
              <w:t>-</w:t>
            </w:r>
            <w:r w:rsidRPr="000967C2">
              <w:rPr>
                <w:b/>
                <w:sz w:val="18"/>
                <w:szCs w:val="18"/>
                <w:lang w:val="it-IT"/>
              </w:rPr>
              <w:t>1</w:t>
            </w:r>
            <w:r w:rsidRPr="000967C2">
              <w:rPr>
                <w:b/>
                <w:sz w:val="18"/>
                <w:szCs w:val="18"/>
              </w:rPr>
              <w:t>3</w:t>
            </w:r>
          </w:p>
          <w:p w:rsidR="00D84DB9" w:rsidRPr="000967C2" w:rsidRDefault="00D84DB9" w:rsidP="004839FB">
            <w:pPr>
              <w:ind w:right="19"/>
              <w:rPr>
                <w:b/>
                <w:sz w:val="18"/>
                <w:szCs w:val="18"/>
                <w:lang w:val="it-IT"/>
              </w:rPr>
            </w:pPr>
            <w:r w:rsidRPr="000967C2">
              <w:rPr>
                <w:b/>
                <w:sz w:val="18"/>
                <w:szCs w:val="18"/>
                <w:lang w:val="it-IT"/>
              </w:rPr>
              <w:t xml:space="preserve">E-mail: </w:t>
            </w:r>
            <w:r w:rsidR="00672814" w:rsidRPr="00672814">
              <w:fldChar w:fldCharType="begin"/>
            </w:r>
            <w:r w:rsidR="00C65322">
              <w:instrText xml:space="preserve"> HYPERLINK "mailto:info@nis.uni-sofia.bg" </w:instrText>
            </w:r>
            <w:r w:rsidR="00672814" w:rsidRPr="00672814">
              <w:fldChar w:fldCharType="separate"/>
            </w:r>
            <w:r w:rsidRPr="000967C2">
              <w:rPr>
                <w:rStyle w:val="Hyperlink"/>
                <w:b/>
                <w:sz w:val="18"/>
                <w:szCs w:val="18"/>
                <w:lang w:val="it-IT"/>
              </w:rPr>
              <w:t>info@nis.uni-sofia.bg</w:t>
            </w:r>
            <w:r w:rsidR="00672814">
              <w:rPr>
                <w:rStyle w:val="Hyperlink"/>
                <w:b/>
                <w:sz w:val="18"/>
                <w:szCs w:val="18"/>
                <w:lang w:val="it-IT"/>
              </w:rPr>
              <w:fldChar w:fldCharType="end"/>
            </w:r>
          </w:p>
          <w:p w:rsidR="00D84DB9" w:rsidRPr="000967C2" w:rsidRDefault="00D84DB9" w:rsidP="004839FB">
            <w:pPr>
              <w:ind w:right="19"/>
              <w:rPr>
                <w:b/>
                <w:sz w:val="18"/>
                <w:szCs w:val="18"/>
              </w:rPr>
            </w:pPr>
            <w:r w:rsidRPr="000967C2">
              <w:rPr>
                <w:b/>
                <w:sz w:val="18"/>
                <w:szCs w:val="18"/>
                <w:lang w:val="it-IT"/>
              </w:rPr>
              <w:t>http://nis-su.uni-sofia.bg/</w:t>
            </w:r>
          </w:p>
        </w:tc>
        <w:tc>
          <w:tcPr>
            <w:tcW w:w="3828" w:type="dxa"/>
          </w:tcPr>
          <w:p w:rsidR="00D84DB9" w:rsidRPr="000967C2" w:rsidRDefault="00D84DB9" w:rsidP="004839FB">
            <w:pPr>
              <w:ind w:right="19"/>
              <w:jc w:val="center"/>
              <w:rPr>
                <w:sz w:val="18"/>
                <w:szCs w:val="18"/>
              </w:rPr>
            </w:pPr>
          </w:p>
          <w:p w:rsidR="00D84DB9" w:rsidRPr="000967C2" w:rsidRDefault="00D84DB9" w:rsidP="008F7B6C">
            <w:pPr>
              <w:ind w:left="601" w:right="19"/>
              <w:jc w:val="center"/>
              <w:rPr>
                <w:sz w:val="18"/>
                <w:szCs w:val="18"/>
              </w:rPr>
            </w:pPr>
          </w:p>
        </w:tc>
      </w:tr>
      <w:tr w:rsidR="00B3724D" w:rsidTr="008F7B6C">
        <w:tc>
          <w:tcPr>
            <w:tcW w:w="2095" w:type="dxa"/>
          </w:tcPr>
          <w:p w:rsidR="00B3724D" w:rsidRDefault="00B3724D" w:rsidP="003D06AA">
            <w:pPr>
              <w:spacing w:before="100" w:beforeAutospacing="1" w:after="100" w:afterAutospacing="1"/>
            </w:pPr>
            <w:r>
              <w:rPr>
                <w:b/>
              </w:rPr>
              <w:t xml:space="preserve">Location </w:t>
            </w:r>
          </w:p>
        </w:tc>
        <w:tc>
          <w:tcPr>
            <w:tcW w:w="7653" w:type="dxa"/>
            <w:gridSpan w:val="2"/>
          </w:tcPr>
          <w:p w:rsidR="00B3724D" w:rsidRPr="003E65EC" w:rsidRDefault="008F7B6C" w:rsidP="008F7B6C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Bulgaria</w:t>
            </w:r>
          </w:p>
        </w:tc>
      </w:tr>
      <w:tr w:rsidR="00B3724D" w:rsidTr="008F7B6C">
        <w:tc>
          <w:tcPr>
            <w:tcW w:w="2095" w:type="dxa"/>
          </w:tcPr>
          <w:p w:rsidR="00B3724D" w:rsidRDefault="00B3724D" w:rsidP="003D06A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7653" w:type="dxa"/>
            <w:gridSpan w:val="2"/>
          </w:tcPr>
          <w:p w:rsidR="00B3724D" w:rsidRDefault="008F7B6C" w:rsidP="003D06AA">
            <w:pPr>
              <w:spacing w:before="100" w:beforeAutospacing="1" w:after="100" w:afterAutospacing="1"/>
              <w:contextualSpacing/>
            </w:pPr>
            <w:r>
              <w:t xml:space="preserve">300 </w:t>
            </w:r>
          </w:p>
          <w:p w:rsidR="00B3724D" w:rsidRDefault="00B3724D" w:rsidP="003D06AA">
            <w:pPr>
              <w:spacing w:before="100" w:beforeAutospacing="1" w:after="100" w:afterAutospacing="1"/>
              <w:contextualSpacing/>
            </w:pPr>
          </w:p>
        </w:tc>
      </w:tr>
      <w:tr w:rsidR="00B3724D" w:rsidTr="008F7B6C">
        <w:tc>
          <w:tcPr>
            <w:tcW w:w="2095" w:type="dxa"/>
          </w:tcPr>
          <w:p w:rsidR="00B3724D" w:rsidRDefault="00B3724D" w:rsidP="003D06A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Websites</w:t>
            </w:r>
          </w:p>
        </w:tc>
        <w:tc>
          <w:tcPr>
            <w:tcW w:w="7653" w:type="dxa"/>
            <w:gridSpan w:val="2"/>
          </w:tcPr>
          <w:p w:rsidR="00B3724D" w:rsidRDefault="00653581" w:rsidP="003D06AA">
            <w:r w:rsidRPr="00653581">
              <w:t>http://nis-s</w:t>
            </w:r>
            <w:r>
              <w:rPr>
                <w:lang w:val="bg-BG"/>
              </w:rPr>
              <w:t>u/е</w:t>
            </w:r>
            <w:r>
              <w:rPr>
                <w:lang w:val="en-US"/>
              </w:rPr>
              <w:t>u</w:t>
            </w:r>
            <w:r>
              <w:rPr>
                <w:lang w:val="bg-BG"/>
              </w:rPr>
              <w:t>/</w:t>
            </w:r>
            <w:r w:rsidR="00B4060D">
              <w:t xml:space="preserve"> </w:t>
            </w:r>
            <w:r>
              <w:t>http://tto.bg</w:t>
            </w:r>
          </w:p>
          <w:p w:rsidR="008F7B6C" w:rsidRDefault="008F7B6C" w:rsidP="003D06AA"/>
        </w:tc>
      </w:tr>
      <w:tr w:rsidR="00B3724D" w:rsidTr="008F7B6C">
        <w:tc>
          <w:tcPr>
            <w:tcW w:w="2095" w:type="dxa"/>
          </w:tcPr>
          <w:p w:rsidR="00B3724D" w:rsidRPr="00124C04" w:rsidRDefault="00B3724D" w:rsidP="00BE0A8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7653" w:type="dxa"/>
            <w:gridSpan w:val="2"/>
          </w:tcPr>
          <w:p w:rsidR="00C75605" w:rsidRDefault="00C75605" w:rsidP="00BE0A86">
            <w:pPr>
              <w:jc w:val="both"/>
            </w:pPr>
            <w:r>
              <w:t>The Scientific Research Cent</w:t>
            </w:r>
            <w:r w:rsidR="003672CD">
              <w:t>re</w:t>
            </w:r>
            <w:r>
              <w:t xml:space="preserve"> (NIS) at Sofia University “St. </w:t>
            </w:r>
            <w:proofErr w:type="spellStart"/>
            <w:r>
              <w:t>Kliment</w:t>
            </w:r>
            <w:proofErr w:type="spellEnd"/>
            <w:r>
              <w:t xml:space="preserve"> </w:t>
            </w:r>
            <w:proofErr w:type="spellStart"/>
            <w:r>
              <w:t>Ohridski</w:t>
            </w:r>
            <w:proofErr w:type="spellEnd"/>
            <w:r>
              <w:t>” is the department responsible for administration and support of the research and project activities on a contract basis.</w:t>
            </w:r>
            <w:r w:rsidR="00042432">
              <w:t xml:space="preserve"> </w:t>
            </w:r>
            <w:proofErr w:type="gramStart"/>
            <w:r w:rsidR="00042432">
              <w:t>as</w:t>
            </w:r>
            <w:proofErr w:type="gramEnd"/>
            <w:r w:rsidR="00042432">
              <w:t xml:space="preserve"> well for technology transfer activities.</w:t>
            </w:r>
          </w:p>
          <w:p w:rsidR="00C75605" w:rsidRDefault="00C75605" w:rsidP="00BE0A86">
            <w:pPr>
              <w:jc w:val="both"/>
            </w:pPr>
          </w:p>
          <w:p w:rsidR="00C75605" w:rsidRDefault="00C75605" w:rsidP="00BE0A86">
            <w:pPr>
              <w:jc w:val="both"/>
            </w:pPr>
            <w:r>
              <w:t>Annually, NIS administrates over 300 project contracts with a total value of about 10 Mio BGN. Projects are funded on a contract basis by the National Research Fund (60%), the EC Programmes (30%), and by the industry. Over 500 researchers, mainly from the academic staff of Sofia University and 93 specialists from NIS take part in these activities.</w:t>
            </w:r>
          </w:p>
          <w:p w:rsidR="008359E6" w:rsidRDefault="008359E6" w:rsidP="00BE0A86">
            <w:pPr>
              <w:jc w:val="both"/>
            </w:pPr>
          </w:p>
          <w:p w:rsidR="00C75605" w:rsidRDefault="008359E6" w:rsidP="00BE0A86">
            <w:pPr>
              <w:jc w:val="both"/>
            </w:pPr>
            <w:r w:rsidRPr="008359E6">
              <w:t>The research activities carried out through the Scientific Research Cent</w:t>
            </w:r>
            <w:r>
              <w:t>re</w:t>
            </w:r>
            <w:r w:rsidRPr="008359E6">
              <w:t xml:space="preserve"> range over almost all fields of natural and social science. The main directions of scientific research are concentrated in: nanotechnologies and new materials,</w:t>
            </w:r>
            <w:r w:rsidR="00042432">
              <w:t xml:space="preserve"> high energy</w:t>
            </w:r>
            <w:r w:rsidRPr="008359E6">
              <w:t xml:space="preserve"> </w:t>
            </w:r>
            <w:r w:rsidR="00042432">
              <w:t xml:space="preserve">physics, </w:t>
            </w:r>
            <w:r w:rsidRPr="008359E6">
              <w:t>information and communication technologies, microbiology, quantum electronics and laser technology, thermodynamics of surface and disperse systems, ecology and environment protection, biology and biological resources, education, and cultural heritage.</w:t>
            </w:r>
          </w:p>
          <w:p w:rsidR="008359E6" w:rsidRDefault="008359E6" w:rsidP="00BE0A86">
            <w:pPr>
              <w:jc w:val="both"/>
            </w:pPr>
          </w:p>
          <w:p w:rsidR="008359E6" w:rsidRDefault="008359E6" w:rsidP="00BE0A86">
            <w:pPr>
              <w:jc w:val="both"/>
            </w:pPr>
            <w:r>
              <w:t>The Scientific Research Centre  operates in the follows areas:</w:t>
            </w:r>
          </w:p>
          <w:p w:rsidR="008359E6" w:rsidRDefault="008359E6" w:rsidP="00BE0A8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Provides administrative and financial services of projects;</w:t>
            </w:r>
          </w:p>
          <w:p w:rsidR="008359E6" w:rsidRDefault="008359E6" w:rsidP="00BE0A8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Performs project financial management and reporting;</w:t>
            </w:r>
          </w:p>
          <w:p w:rsidR="008359E6" w:rsidRDefault="008359E6" w:rsidP="00BE0A8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Provides support in project proposal development;</w:t>
            </w:r>
          </w:p>
          <w:p w:rsidR="008359E6" w:rsidRDefault="008359E6" w:rsidP="00BE0A8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Provides information about funding opportunities;</w:t>
            </w:r>
          </w:p>
          <w:p w:rsidR="008359E6" w:rsidRDefault="008359E6" w:rsidP="00BE0A8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Supports technology transfer;</w:t>
            </w:r>
          </w:p>
          <w:p w:rsidR="008359E6" w:rsidRDefault="008359E6" w:rsidP="00BE0A8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Provides consultancy in IPR issues;</w:t>
            </w:r>
          </w:p>
          <w:p w:rsidR="008359E6" w:rsidRDefault="008359E6" w:rsidP="00BE0A8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Performs training in commercialization of research results;</w:t>
            </w:r>
          </w:p>
          <w:p w:rsidR="008359E6" w:rsidRDefault="008359E6" w:rsidP="00BE0A8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Maintains web sites and data bases about projects and results;</w:t>
            </w:r>
          </w:p>
          <w:p w:rsidR="008359E6" w:rsidRDefault="008359E6" w:rsidP="00BE0A8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lastRenderedPageBreak/>
              <w:t>Produces electronic monthly newsletter, on-line journal of academic research publications, Yearbook of research project results, and promotional materials;</w:t>
            </w:r>
          </w:p>
          <w:p w:rsidR="008359E6" w:rsidRDefault="008359E6" w:rsidP="00BE0A8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Serves as a National Industry liaison office of CERN; </w:t>
            </w:r>
          </w:p>
          <w:p w:rsidR="008359E6" w:rsidRDefault="008359E6" w:rsidP="00BE0A8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Participates in international research and technology transfer networks.</w:t>
            </w:r>
          </w:p>
          <w:p w:rsidR="008359E6" w:rsidRDefault="008359E6" w:rsidP="00BE0A86">
            <w:pPr>
              <w:jc w:val="both"/>
            </w:pPr>
          </w:p>
          <w:p w:rsidR="00B3724D" w:rsidRDefault="00C75605" w:rsidP="00BE0A86">
            <w:pPr>
              <w:jc w:val="both"/>
            </w:pPr>
            <w:r>
              <w:t>At present, the Scientific and Research Cent</w:t>
            </w:r>
            <w:r w:rsidR="008359E6">
              <w:t>re</w:t>
            </w:r>
            <w:r>
              <w:t xml:space="preserve"> is member of the Association of European Science &amp; Technology Transfer Professionals and of the CERN </w:t>
            </w:r>
            <w:proofErr w:type="spellStart"/>
            <w:r w:rsidR="00F84563">
              <w:t>HEPTech</w:t>
            </w:r>
            <w:proofErr w:type="spellEnd"/>
            <w:r w:rsidR="00F84563">
              <w:t xml:space="preserve"> </w:t>
            </w:r>
            <w:r>
              <w:t xml:space="preserve"> Network.</w:t>
            </w:r>
          </w:p>
        </w:tc>
      </w:tr>
    </w:tbl>
    <w:p w:rsidR="005048A9" w:rsidRDefault="005048A9"/>
    <w:sectPr w:rsidR="005048A9" w:rsidSect="00C82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0AB"/>
    <w:multiLevelType w:val="hybridMultilevel"/>
    <w:tmpl w:val="B01C9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3724D"/>
    <w:rsid w:val="00026FEA"/>
    <w:rsid w:val="00042432"/>
    <w:rsid w:val="00046D3C"/>
    <w:rsid w:val="00053A42"/>
    <w:rsid w:val="000E52C1"/>
    <w:rsid w:val="00214B6D"/>
    <w:rsid w:val="003661E6"/>
    <w:rsid w:val="003672CD"/>
    <w:rsid w:val="00456B04"/>
    <w:rsid w:val="005048A9"/>
    <w:rsid w:val="0053014B"/>
    <w:rsid w:val="00533FFB"/>
    <w:rsid w:val="00653581"/>
    <w:rsid w:val="00672814"/>
    <w:rsid w:val="00804CC6"/>
    <w:rsid w:val="008359E6"/>
    <w:rsid w:val="0087363F"/>
    <w:rsid w:val="008C7F4D"/>
    <w:rsid w:val="008F7B6C"/>
    <w:rsid w:val="0095269E"/>
    <w:rsid w:val="00956941"/>
    <w:rsid w:val="009C280A"/>
    <w:rsid w:val="009C305E"/>
    <w:rsid w:val="00A32BCA"/>
    <w:rsid w:val="00B3724D"/>
    <w:rsid w:val="00B4060D"/>
    <w:rsid w:val="00B82D53"/>
    <w:rsid w:val="00BE0A86"/>
    <w:rsid w:val="00C1560A"/>
    <w:rsid w:val="00C24915"/>
    <w:rsid w:val="00C65322"/>
    <w:rsid w:val="00C75605"/>
    <w:rsid w:val="00C828B8"/>
    <w:rsid w:val="00D57D7D"/>
    <w:rsid w:val="00D84DB9"/>
    <w:rsid w:val="00DB1D3E"/>
    <w:rsid w:val="00E83DC8"/>
    <w:rsid w:val="00F84563"/>
    <w:rsid w:val="00FF0E3A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4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37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724D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4D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B3724D"/>
    <w:rPr>
      <w:b/>
      <w:bCs/>
    </w:rPr>
  </w:style>
  <w:style w:type="paragraph" w:styleId="ListParagraph">
    <w:name w:val="List Paragraph"/>
    <w:basedOn w:val="Normal"/>
    <w:uiPriority w:val="34"/>
    <w:qFormat/>
    <w:rsid w:val="0083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4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37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724D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4D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B3724D"/>
    <w:rPr>
      <w:b/>
      <w:bCs/>
    </w:rPr>
  </w:style>
  <w:style w:type="paragraph" w:styleId="ListParagraph">
    <w:name w:val="List Paragraph"/>
    <w:basedOn w:val="Normal"/>
    <w:uiPriority w:val="34"/>
    <w:qFormat/>
    <w:rsid w:val="00835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ild@fmi.uni-sofia.b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Daresbury Laboratory (STFC)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Nedyu Popivanov</cp:lastModifiedBy>
  <cp:revision>2</cp:revision>
  <dcterms:created xsi:type="dcterms:W3CDTF">2013-06-17T18:26:00Z</dcterms:created>
  <dcterms:modified xsi:type="dcterms:W3CDTF">2013-06-17T18:26:00Z</dcterms:modified>
</cp:coreProperties>
</file>